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B6" w:rsidRDefault="00771AF4">
      <w:pPr>
        <w:pStyle w:val="Nadpis1"/>
      </w:pPr>
      <w:r>
        <w:t xml:space="preserve">Univerzita obrany </w:t>
      </w:r>
    </w:p>
    <w:p w:rsidR="00E116B6" w:rsidRDefault="00771AF4">
      <w:pPr>
        <w:spacing w:after="0"/>
        <w:ind w:left="1718" w:right="49" w:firstLine="0"/>
      </w:pPr>
      <w:r>
        <w:t xml:space="preserve">Kounicova 65, Brno, PSČ 662 10, datová schránka </w:t>
      </w:r>
      <w:proofErr w:type="spellStart"/>
      <w:r>
        <w:t>hkraife</w:t>
      </w:r>
      <w:proofErr w:type="spellEnd"/>
      <w:r>
        <w:t xml:space="preserve"> </w:t>
      </w:r>
    </w:p>
    <w:p w:rsidR="00E116B6" w:rsidRDefault="00771AF4">
      <w:pPr>
        <w:spacing w:after="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042" cy="18288"/>
                <wp:effectExtent l="0" t="0" r="0" b="0"/>
                <wp:docPr id="8634" name="Group 8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18288"/>
                          <a:chOff x="0" y="0"/>
                          <a:chExt cx="5797042" cy="18288"/>
                        </a:xfrm>
                      </wpg:grpSpPr>
                      <wps:wsp>
                        <wps:cNvPr id="10380" name="Shape 10380"/>
                        <wps:cNvSpPr/>
                        <wps:spPr>
                          <a:xfrm>
                            <a:off x="0" y="0"/>
                            <a:ext cx="57970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18288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4" style="width:456.46pt;height:1.44pt;mso-position-horizontal-relative:char;mso-position-vertical-relative:line" coordsize="57970,182">
                <v:shape id="Shape 10381" style="position:absolute;width:57970;height:182;left:0;top:0;" coordsize="5797042,18288" path="m0,0l5797042,0l5797042,18288l0,1828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E116B6" w:rsidRDefault="00771AF4">
      <w:pPr>
        <w:spacing w:after="3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733"/>
        </w:tabs>
        <w:spacing w:after="16"/>
        <w:ind w:left="-15" w:firstLine="0"/>
        <w:jc w:val="left"/>
      </w:pPr>
      <w:r>
        <w:t>Ev. č.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Výtisk jediný </w:t>
      </w:r>
    </w:p>
    <w:p w:rsidR="00E116B6" w:rsidRDefault="00771AF4">
      <w:pPr>
        <w:spacing w:after="0" w:line="259" w:lineRule="auto"/>
        <w:ind w:left="0" w:right="785" w:firstLine="0"/>
        <w:jc w:val="right"/>
      </w:pPr>
      <w:r>
        <w:t xml:space="preserve">Počet listů: 3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spacing w:after="11"/>
        <w:ind w:left="-15" w:right="49" w:firstLine="0"/>
      </w:pPr>
      <w:r>
        <w:t xml:space="preserve">Schvaluji: </w:t>
      </w:r>
    </w:p>
    <w:p w:rsidR="00E116B6" w:rsidRDefault="00771AF4">
      <w:pPr>
        <w:spacing w:after="0"/>
        <w:ind w:left="-15" w:right="3054" w:firstLine="0"/>
      </w:pPr>
      <w:r>
        <w:t>brigádní generál</w:t>
      </w:r>
      <w:r w:rsidR="003A2538">
        <w:t>ka</w:t>
      </w:r>
      <w:r>
        <w:t xml:space="preserve"> prof. </w:t>
      </w:r>
      <w:r w:rsidR="003A2538">
        <w:t>RNDr. Zuzana Kročová,</w:t>
      </w:r>
      <w:r>
        <w:t xml:space="preserve"> Ph.D., v. r., rektor 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spacing w:after="0"/>
        <w:ind w:left="-15" w:right="49" w:firstLine="0"/>
      </w:pPr>
      <w:r>
        <w:t xml:space="preserve">Brno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spacing w:after="0" w:line="259" w:lineRule="auto"/>
        <w:ind w:left="0" w:right="3" w:firstLine="0"/>
        <w:jc w:val="center"/>
      </w:pPr>
      <w:r>
        <w:rPr>
          <w:noProof/>
        </w:rPr>
        <w:drawing>
          <wp:inline distT="0" distB="0" distL="0" distR="0">
            <wp:extent cx="2310765" cy="2638171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26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16B6" w:rsidRDefault="00771AF4">
      <w:pPr>
        <w:spacing w:after="0" w:line="259" w:lineRule="auto"/>
        <w:ind w:left="566" w:firstLine="0"/>
        <w:jc w:val="left"/>
      </w:pPr>
      <w:r>
        <w:t xml:space="preserve">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DD6E8D" w:rsidRDefault="00DD6E8D">
      <w:pPr>
        <w:spacing w:after="0" w:line="259" w:lineRule="auto"/>
        <w:ind w:left="0" w:firstLine="0"/>
        <w:jc w:val="left"/>
      </w:pP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p w:rsidR="00E116B6" w:rsidRDefault="00771AF4" w:rsidP="00DD6E8D">
      <w:pPr>
        <w:spacing w:after="0" w:line="259" w:lineRule="auto"/>
        <w:ind w:left="0" w:firstLine="0"/>
        <w:jc w:val="left"/>
      </w:pPr>
      <w:r>
        <w:t xml:space="preserve">  </w:t>
      </w:r>
    </w:p>
    <w:p w:rsidR="00DD6E8D" w:rsidRDefault="00771AF4">
      <w:pPr>
        <w:pStyle w:val="Nadpis1"/>
        <w:ind w:right="65"/>
      </w:pPr>
      <w:r>
        <w:t xml:space="preserve">KNIHOVNÍ ŘÁD </w:t>
      </w:r>
    </w:p>
    <w:p w:rsidR="00E116B6" w:rsidRDefault="00771AF4">
      <w:pPr>
        <w:pStyle w:val="Nadpis1"/>
        <w:ind w:right="65"/>
      </w:pPr>
      <w:r>
        <w:t xml:space="preserve"> KNIHOVNY VOJENSKÉ</w:t>
      </w:r>
      <w:r w:rsidR="00DD6E8D">
        <w:t xml:space="preserve"> LÉKAŘSKÉ</w:t>
      </w:r>
      <w:r>
        <w:t xml:space="preserve"> </w:t>
      </w:r>
      <w:r w:rsidR="00DD6E8D">
        <w:t xml:space="preserve">FAKULTY </w:t>
      </w:r>
      <w:r>
        <w:t xml:space="preserve">UNIVERZITY OBRANY </w:t>
      </w:r>
    </w:p>
    <w:p w:rsidR="00E116B6" w:rsidRDefault="00771AF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116B6" w:rsidRDefault="00771AF4" w:rsidP="00DD6E8D">
      <w:pPr>
        <w:spacing w:after="85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2625" cy="9525"/>
                <wp:effectExtent l="0" t="0" r="0" b="0"/>
                <wp:docPr id="8633" name="Group 8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9525"/>
                          <a:chOff x="0" y="0"/>
                          <a:chExt cx="5762625" cy="952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76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625">
                                <a:moveTo>
                                  <a:pt x="0" y="0"/>
                                </a:moveTo>
                                <a:lnTo>
                                  <a:pt x="57626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3" style="width:453.75pt;height:0.75pt;mso-position-horizontal-relative:char;mso-position-vertical-relative:line" coordsize="57626,95">
                <v:shape id="Shape 10" style="position:absolute;width:57626;height:0;left:0;top:0;" coordsize="5762625,0" path="m0,0l57626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115FA" w:rsidRDefault="00771AF4" w:rsidP="00D115FA">
      <w:pPr>
        <w:spacing w:after="0" w:line="259" w:lineRule="auto"/>
        <w:ind w:left="10" w:right="61" w:hanging="10"/>
        <w:jc w:val="center"/>
      </w:pPr>
      <w:r>
        <w:rPr>
          <w:b/>
        </w:rPr>
        <w:t xml:space="preserve">B r n o  </w:t>
      </w:r>
      <w:r w:rsidR="00244BE5">
        <w:rPr>
          <w:b/>
        </w:rPr>
        <w:t>2024</w:t>
      </w:r>
    </w:p>
    <w:p w:rsidR="00E116B6" w:rsidRPr="00D115FA" w:rsidRDefault="00771AF4" w:rsidP="00D115FA">
      <w:pPr>
        <w:spacing w:after="0" w:line="259" w:lineRule="auto"/>
        <w:ind w:left="10" w:right="61" w:hanging="10"/>
        <w:jc w:val="center"/>
        <w:rPr>
          <w:b/>
        </w:rPr>
      </w:pPr>
      <w:r w:rsidRPr="00D115FA">
        <w:rPr>
          <w:b/>
        </w:rPr>
        <w:lastRenderedPageBreak/>
        <w:t xml:space="preserve">Článek 1 </w:t>
      </w:r>
    </w:p>
    <w:p w:rsidR="00DD6E8D" w:rsidRDefault="00771AF4">
      <w:pPr>
        <w:spacing w:after="225" w:line="297" w:lineRule="auto"/>
        <w:ind w:left="0" w:right="59" w:firstLine="3699"/>
        <w:jc w:val="left"/>
        <w:rPr>
          <w:b/>
        </w:rPr>
      </w:pPr>
      <w:r>
        <w:rPr>
          <w:b/>
        </w:rPr>
        <w:t xml:space="preserve">Předmět úpravy </w:t>
      </w:r>
    </w:p>
    <w:p w:rsidR="00E116B6" w:rsidRPr="00244BE5" w:rsidRDefault="00D115FA" w:rsidP="00DD6E8D">
      <w:pPr>
        <w:spacing w:after="225" w:line="297" w:lineRule="auto"/>
        <w:ind w:left="0" w:right="59" w:firstLine="0"/>
        <w:jc w:val="left"/>
      </w:pPr>
      <w:r w:rsidRPr="00244BE5">
        <w:rPr>
          <w:b/>
        </w:rPr>
        <w:t xml:space="preserve">     </w:t>
      </w:r>
      <w:r w:rsidR="00771AF4" w:rsidRPr="00244BE5">
        <w:t>Knihovní řád Knihovny</w:t>
      </w:r>
      <w:r w:rsidR="00DD6E8D" w:rsidRPr="00244BE5">
        <w:t xml:space="preserve"> Vojenské</w:t>
      </w:r>
      <w:r w:rsidR="00771AF4" w:rsidRPr="00244BE5">
        <w:t xml:space="preserve"> </w:t>
      </w:r>
      <w:r w:rsidR="00DD6E8D" w:rsidRPr="00244BE5">
        <w:t>lékařské fakulty</w:t>
      </w:r>
      <w:r w:rsidR="00771AF4" w:rsidRPr="00244BE5">
        <w:t xml:space="preserve"> Univerzity obrany (dále jen „knihovní řád“) se vydává na základě ustanovení § 4 odst. 7 zákona č. 257/2001 Sb., o knihovnách a podmínkách provozování veřejných knihovnických služeb ve znění pozdějších právních předpisů (knihovní zákon). </w:t>
      </w:r>
    </w:p>
    <w:p w:rsidR="00DD6E8D" w:rsidRPr="00244BE5" w:rsidRDefault="00771AF4" w:rsidP="00DD6E8D">
      <w:pPr>
        <w:pStyle w:val="Nadpis2"/>
        <w:spacing w:after="0"/>
        <w:ind w:left="11" w:right="0" w:hanging="11"/>
      </w:pPr>
      <w:r w:rsidRPr="00244BE5">
        <w:t>Článek 2</w:t>
      </w:r>
    </w:p>
    <w:p w:rsidR="00E116B6" w:rsidRPr="00244BE5" w:rsidRDefault="00771AF4" w:rsidP="00DD6E8D">
      <w:pPr>
        <w:pStyle w:val="Nadpis2"/>
        <w:spacing w:after="0"/>
        <w:ind w:left="11" w:right="0" w:hanging="11"/>
      </w:pPr>
      <w:r w:rsidRPr="00244BE5">
        <w:t xml:space="preserve"> Knihovna </w:t>
      </w:r>
      <w:r w:rsidR="00AD29AA" w:rsidRPr="00244BE5">
        <w:t xml:space="preserve">Vojenské lékařské fakulty </w:t>
      </w:r>
      <w:r w:rsidRPr="00244BE5">
        <w:t xml:space="preserve">Univerzity obrany </w:t>
      </w:r>
    </w:p>
    <w:p w:rsidR="00DD6E8D" w:rsidRPr="00244BE5" w:rsidRDefault="00DD6E8D" w:rsidP="00DD6E8D"/>
    <w:p w:rsidR="00E116B6" w:rsidRPr="00244BE5" w:rsidRDefault="00771AF4">
      <w:pPr>
        <w:numPr>
          <w:ilvl w:val="0"/>
          <w:numId w:val="1"/>
        </w:numPr>
        <w:ind w:right="49" w:hanging="566"/>
      </w:pPr>
      <w:r w:rsidRPr="00244BE5">
        <w:t xml:space="preserve">Knihovna </w:t>
      </w:r>
      <w:r w:rsidR="00AD29AA" w:rsidRPr="00244BE5">
        <w:t xml:space="preserve">Vojenské lékařské fakulty </w:t>
      </w:r>
      <w:r w:rsidRPr="00244BE5">
        <w:t>Univerzity ob</w:t>
      </w:r>
      <w:r w:rsidR="00AD29AA" w:rsidRPr="00244BE5">
        <w:t xml:space="preserve">rany </w:t>
      </w:r>
      <w:r w:rsidRPr="00244BE5">
        <w:t>(dále jen „Knihovna V</w:t>
      </w:r>
      <w:r w:rsidR="00AD29AA" w:rsidRPr="00244BE5">
        <w:t>LF</w:t>
      </w:r>
      <w:r w:rsidRPr="00244BE5">
        <w:t xml:space="preserve"> UO“) je součástí Univerzity obrany (dále jen „univerzita“). Posláním Knihovny </w:t>
      </w:r>
      <w:r w:rsidR="00AD29AA" w:rsidRPr="00244BE5">
        <w:t>VLF</w:t>
      </w:r>
      <w:r w:rsidRPr="00244BE5">
        <w:t xml:space="preserve"> UO je zejména zajištění knihovnicko-informační agendy potřebné pro vzdělávací, tvůrčí a s nimi související činnosti pěstované na univerzitě. </w:t>
      </w:r>
    </w:p>
    <w:p w:rsidR="00E116B6" w:rsidRPr="00244BE5" w:rsidRDefault="00771AF4">
      <w:pPr>
        <w:numPr>
          <w:ilvl w:val="0"/>
          <w:numId w:val="1"/>
        </w:numPr>
        <w:ind w:right="49" w:hanging="566"/>
      </w:pPr>
      <w:r w:rsidRPr="00244BE5">
        <w:t>Knihovna</w:t>
      </w:r>
      <w:r w:rsidR="00AD29AA" w:rsidRPr="00244BE5">
        <w:t xml:space="preserve"> </w:t>
      </w:r>
      <w:r w:rsidRPr="00244BE5">
        <w:t xml:space="preserve"> </w:t>
      </w:r>
      <w:r w:rsidR="00AD29AA" w:rsidRPr="00244BE5">
        <w:t xml:space="preserve">VLF </w:t>
      </w:r>
      <w:r w:rsidRPr="00244BE5">
        <w:t>UO poskytuje veřejné knihovnické a informační služby</w:t>
      </w:r>
      <w:r w:rsidRPr="00244BE5">
        <w:rPr>
          <w:vertAlign w:val="superscript"/>
        </w:rPr>
        <w:footnoteReference w:id="1"/>
      </w:r>
      <w:r w:rsidRPr="00244BE5">
        <w:t xml:space="preserve">. </w:t>
      </w:r>
    </w:p>
    <w:p w:rsidR="00E116B6" w:rsidRPr="00244BE5" w:rsidRDefault="00771AF4">
      <w:pPr>
        <w:numPr>
          <w:ilvl w:val="0"/>
          <w:numId w:val="1"/>
        </w:numPr>
        <w:ind w:right="49" w:hanging="566"/>
      </w:pPr>
      <w:r w:rsidRPr="00244BE5">
        <w:t xml:space="preserve">Knihovna </w:t>
      </w:r>
      <w:r w:rsidR="00AD29AA" w:rsidRPr="00244BE5">
        <w:t xml:space="preserve">VLF </w:t>
      </w:r>
      <w:r w:rsidRPr="00244BE5">
        <w:t>UO je specializovanou knihovnou</w:t>
      </w:r>
      <w:r w:rsidRPr="00244BE5">
        <w:rPr>
          <w:vertAlign w:val="superscript"/>
        </w:rPr>
        <w:footnoteReference w:id="2"/>
      </w:r>
      <w:r w:rsidRPr="00244BE5">
        <w:t xml:space="preserve">. </w:t>
      </w:r>
    </w:p>
    <w:p w:rsidR="00E116B6" w:rsidRPr="00244BE5" w:rsidRDefault="00771AF4">
      <w:pPr>
        <w:numPr>
          <w:ilvl w:val="0"/>
          <w:numId w:val="1"/>
        </w:numPr>
        <w:spacing w:after="268"/>
        <w:ind w:right="49" w:hanging="566"/>
      </w:pPr>
      <w:r w:rsidRPr="00244BE5">
        <w:t xml:space="preserve">Sídlem Knihovny </w:t>
      </w:r>
      <w:r w:rsidR="00D115FA" w:rsidRPr="00244BE5">
        <w:t xml:space="preserve">VLF </w:t>
      </w:r>
      <w:r w:rsidRPr="00244BE5">
        <w:t xml:space="preserve">UO je Třebešská 1575, 500 01 Hradec Králové.  </w:t>
      </w:r>
    </w:p>
    <w:p w:rsidR="00D115FA" w:rsidRPr="00244BE5" w:rsidRDefault="00771AF4" w:rsidP="00D115FA">
      <w:pPr>
        <w:pStyle w:val="Nadpis2"/>
        <w:spacing w:after="0"/>
        <w:ind w:left="11" w:right="62" w:hanging="11"/>
      </w:pPr>
      <w:r w:rsidRPr="00244BE5">
        <w:t xml:space="preserve">Článek 3 </w:t>
      </w:r>
    </w:p>
    <w:p w:rsidR="00E116B6" w:rsidRPr="00244BE5" w:rsidRDefault="00771AF4" w:rsidP="00D115FA">
      <w:pPr>
        <w:pStyle w:val="Nadpis2"/>
        <w:spacing w:after="0"/>
        <w:ind w:left="11" w:right="62" w:hanging="11"/>
      </w:pPr>
      <w:r w:rsidRPr="00244BE5">
        <w:t xml:space="preserve">Knihovnické a informační služby </w:t>
      </w:r>
    </w:p>
    <w:p w:rsidR="00D115FA" w:rsidRPr="00244BE5" w:rsidRDefault="00D115FA" w:rsidP="00D115FA"/>
    <w:p w:rsidR="00E116B6" w:rsidRPr="00244BE5" w:rsidRDefault="00771AF4">
      <w:pPr>
        <w:numPr>
          <w:ilvl w:val="0"/>
          <w:numId w:val="2"/>
        </w:numPr>
        <w:ind w:right="49" w:hanging="566"/>
      </w:pPr>
      <w:r w:rsidRPr="00244BE5">
        <w:t xml:space="preserve">Knihovna </w:t>
      </w:r>
      <w:r w:rsidR="00AD29AA" w:rsidRPr="00244BE5">
        <w:t xml:space="preserve">VLF </w:t>
      </w:r>
      <w:r w:rsidRPr="00244BE5">
        <w:t xml:space="preserve">UO shromažďuje, zpracovává a uchovává knihovní a informační fond v tištěné i elektronické nebo digitalizované podobě a tento fond zpřístupňuje prostřednictvím veřejných knihovnických a informačních služeb uživatelům Knihovny </w:t>
      </w:r>
      <w:r w:rsidR="00D115FA" w:rsidRPr="00244BE5">
        <w:t xml:space="preserve">VLF </w:t>
      </w:r>
      <w:r w:rsidRPr="00244BE5">
        <w:t xml:space="preserve">UO. </w:t>
      </w:r>
    </w:p>
    <w:p w:rsidR="00D115FA" w:rsidRPr="00244BE5" w:rsidRDefault="00771AF4" w:rsidP="00D115FA">
      <w:pPr>
        <w:numPr>
          <w:ilvl w:val="0"/>
          <w:numId w:val="2"/>
        </w:numPr>
        <w:ind w:right="49" w:hanging="566"/>
      </w:pPr>
      <w:r w:rsidRPr="00244BE5">
        <w:t xml:space="preserve">Knihovna </w:t>
      </w:r>
      <w:r w:rsidR="00D115FA" w:rsidRPr="00244BE5">
        <w:t xml:space="preserve">VLF </w:t>
      </w:r>
      <w:r w:rsidRPr="00244BE5">
        <w:t>UO poskytuje všem svým uživatelům základní knihovnické a informační služby</w:t>
      </w:r>
      <w:r w:rsidRPr="00244BE5">
        <w:rPr>
          <w:vertAlign w:val="superscript"/>
        </w:rPr>
        <w:footnoteReference w:id="3"/>
      </w:r>
      <w:r w:rsidRPr="00244BE5">
        <w:t xml:space="preserve"> a další služby</w:t>
      </w:r>
      <w:r w:rsidRPr="00244BE5">
        <w:rPr>
          <w:vertAlign w:val="superscript"/>
        </w:rPr>
        <w:t>4</w:t>
      </w:r>
      <w:r w:rsidRPr="00244BE5">
        <w:t xml:space="preserve">. Podrobný popis těchto služeb obsahuje příloha č. 1. </w:t>
      </w:r>
    </w:p>
    <w:p w:rsidR="00E116B6" w:rsidRPr="00244BE5" w:rsidRDefault="00771AF4" w:rsidP="00D115FA">
      <w:pPr>
        <w:numPr>
          <w:ilvl w:val="0"/>
          <w:numId w:val="2"/>
        </w:numPr>
        <w:ind w:right="49" w:hanging="566"/>
      </w:pPr>
      <w:r w:rsidRPr="00244BE5">
        <w:t xml:space="preserve">Knihovna </w:t>
      </w:r>
      <w:r w:rsidR="00D115FA" w:rsidRPr="00244BE5">
        <w:t xml:space="preserve">VLF </w:t>
      </w:r>
      <w:r w:rsidRPr="00244BE5">
        <w:t xml:space="preserve">UO poskytuje knihovnické a informační služby v provozní době. Provozní dobu Knihovny </w:t>
      </w:r>
      <w:r w:rsidR="00D115FA" w:rsidRPr="00244BE5">
        <w:t xml:space="preserve">VLF </w:t>
      </w:r>
      <w:r w:rsidRPr="00244BE5">
        <w:t xml:space="preserve">UO a ostatní provozní záležitosti stanovuje tajemník </w:t>
      </w:r>
      <w:r w:rsidR="00D115FA" w:rsidRPr="00244BE5">
        <w:t>Vojenské lékařské fakulty</w:t>
      </w:r>
      <w:r w:rsidRPr="00244BE5">
        <w:t xml:space="preserve"> Univerzity obrany v provozním řádu, a to zejména s přihlédnutím k potřebám akademické obce univerzity. Provozní řád, vč. provozní doby, se zveřejňuje ve veřejné části internetových stránek univerzity</w:t>
      </w:r>
      <w:r w:rsidRPr="00244BE5">
        <w:rPr>
          <w:vertAlign w:val="superscript"/>
        </w:rPr>
        <w:footnoteReference w:id="4"/>
      </w:r>
      <w:r w:rsidRPr="00244BE5">
        <w:t xml:space="preserve">. </w:t>
      </w:r>
    </w:p>
    <w:p w:rsidR="00D115FA" w:rsidRPr="00244BE5" w:rsidRDefault="00D115FA" w:rsidP="00D115FA">
      <w:pPr>
        <w:ind w:left="566" w:right="49" w:firstLine="0"/>
      </w:pPr>
    </w:p>
    <w:p w:rsidR="00E116B6" w:rsidRDefault="00771AF4">
      <w:pPr>
        <w:pStyle w:val="Nadpis2"/>
      </w:pPr>
      <w:r>
        <w:lastRenderedPageBreak/>
        <w:t xml:space="preserve">Článek 4 </w:t>
      </w:r>
    </w:p>
    <w:p w:rsidR="00D115FA" w:rsidRDefault="00771AF4" w:rsidP="00D115FA">
      <w:pPr>
        <w:spacing w:after="0" w:line="324" w:lineRule="auto"/>
        <w:ind w:left="-17" w:right="51" w:firstLine="4060"/>
        <w:rPr>
          <w:b/>
        </w:rPr>
      </w:pPr>
      <w:r>
        <w:rPr>
          <w:b/>
        </w:rPr>
        <w:t>Uživatelé</w:t>
      </w:r>
    </w:p>
    <w:p w:rsidR="00D115FA" w:rsidRDefault="00D115FA" w:rsidP="00D115FA">
      <w:pPr>
        <w:spacing w:after="0" w:line="324" w:lineRule="auto"/>
        <w:ind w:left="-17" w:right="51" w:firstLine="4060"/>
        <w:rPr>
          <w:b/>
        </w:rPr>
      </w:pPr>
    </w:p>
    <w:p w:rsidR="00E116B6" w:rsidRDefault="00771AF4" w:rsidP="005A6D07">
      <w:pPr>
        <w:spacing w:after="63" w:line="324" w:lineRule="auto"/>
        <w:ind w:left="567" w:hanging="567"/>
        <w:jc w:val="left"/>
      </w:pPr>
      <w:r>
        <w:t>(1)</w:t>
      </w:r>
      <w:r>
        <w:rPr>
          <w:rFonts w:ascii="Arial" w:eastAsia="Arial" w:hAnsi="Arial" w:cs="Arial"/>
        </w:rPr>
        <w:t xml:space="preserve"> </w:t>
      </w:r>
      <w:r w:rsidR="005A6D07">
        <w:rPr>
          <w:rFonts w:ascii="Arial" w:eastAsia="Arial" w:hAnsi="Arial" w:cs="Arial"/>
        </w:rPr>
        <w:t xml:space="preserve">   </w:t>
      </w:r>
      <w:r>
        <w:t xml:space="preserve">Knihovnické a informační služby </w:t>
      </w:r>
      <w:r w:rsidRPr="00244BE5">
        <w:t>Knihovny</w:t>
      </w:r>
      <w:r w:rsidR="00D115FA" w:rsidRPr="00244BE5">
        <w:t xml:space="preserve"> VLF </w:t>
      </w:r>
      <w:r w:rsidRPr="00244BE5">
        <w:t>UO</w:t>
      </w:r>
      <w:r>
        <w:t xml:space="preserve"> může využívat plně kterákoliv </w:t>
      </w:r>
      <w:r w:rsidR="005A6D07">
        <w:t xml:space="preserve">    </w:t>
      </w:r>
      <w:r>
        <w:t xml:space="preserve">fyzická osoba, a to v období své registrace (dále jen </w:t>
      </w:r>
      <w:r w:rsidRPr="00244BE5">
        <w:t>„uživatel“).</w:t>
      </w:r>
      <w:r>
        <w:t xml:space="preserve">  </w:t>
      </w:r>
    </w:p>
    <w:p w:rsidR="00E116B6" w:rsidRPr="00244BE5" w:rsidRDefault="00771AF4">
      <w:pPr>
        <w:numPr>
          <w:ilvl w:val="0"/>
          <w:numId w:val="3"/>
        </w:numPr>
        <w:ind w:right="49" w:hanging="566"/>
      </w:pPr>
      <w:r w:rsidRPr="00244BE5">
        <w:t xml:space="preserve">Období registrace začíná dnem, kdy uživatel vyplní a předá Knihovně </w:t>
      </w:r>
      <w:r w:rsidR="005A6D07" w:rsidRPr="00244BE5">
        <w:t xml:space="preserve">VLF </w:t>
      </w:r>
      <w:r w:rsidRPr="00244BE5">
        <w:t>UO přihlášku, v rámci níž vyjádří souhlas s knihovním řádem a souhlas se zpracováním osobních údajů pro účely plnění nebo vymáhání plnění práv a povinností uživatele vyplývajících nebo souvisejících s knihovnickými a informačními službami</w:t>
      </w:r>
      <w:r w:rsidRPr="00244BE5">
        <w:rPr>
          <w:vertAlign w:val="superscript"/>
        </w:rPr>
        <w:footnoteReference w:id="5"/>
      </w:r>
      <w:r w:rsidRPr="00244BE5">
        <w:t xml:space="preserve"> (dále jen „registrace“). </w:t>
      </w:r>
    </w:p>
    <w:p w:rsidR="00E116B6" w:rsidRPr="00244BE5" w:rsidRDefault="00771AF4">
      <w:pPr>
        <w:numPr>
          <w:ilvl w:val="0"/>
          <w:numId w:val="3"/>
        </w:numPr>
        <w:ind w:right="49" w:hanging="566"/>
      </w:pPr>
      <w:r w:rsidRPr="00244BE5">
        <w:t xml:space="preserve">Období registrace končí: </w:t>
      </w:r>
    </w:p>
    <w:p w:rsidR="00E116B6" w:rsidRPr="00244BE5" w:rsidRDefault="00771AF4">
      <w:pPr>
        <w:numPr>
          <w:ilvl w:val="1"/>
          <w:numId w:val="3"/>
        </w:numPr>
        <w:ind w:left="1132" w:right="49" w:hanging="566"/>
      </w:pPr>
      <w:r w:rsidRPr="00244BE5">
        <w:t>oznámením rozhodnutí o ukončení registrace uživatelem Knihovně</w:t>
      </w:r>
      <w:r w:rsidR="005A6D07" w:rsidRPr="00244BE5">
        <w:t xml:space="preserve"> VLF</w:t>
      </w:r>
      <w:r w:rsidRPr="00244BE5">
        <w:t xml:space="preserve"> UO (i bez udání důvodů učiněné jakoukoliv formou), </w:t>
      </w:r>
    </w:p>
    <w:p w:rsidR="00E116B6" w:rsidRPr="00244BE5" w:rsidRDefault="00771AF4">
      <w:pPr>
        <w:numPr>
          <w:ilvl w:val="1"/>
          <w:numId w:val="3"/>
        </w:numPr>
        <w:ind w:left="1132" w:right="49" w:hanging="566"/>
      </w:pPr>
      <w:r w:rsidRPr="00244BE5">
        <w:t xml:space="preserve">doručením písemného odvolání (zrušení) souhlasu s knihovním řádem ze strany uživatele Knihovně </w:t>
      </w:r>
      <w:r w:rsidR="005A6D07" w:rsidRPr="00244BE5">
        <w:t xml:space="preserve">VLF </w:t>
      </w:r>
      <w:r w:rsidRPr="00244BE5">
        <w:t xml:space="preserve">UO, </w:t>
      </w:r>
    </w:p>
    <w:p w:rsidR="00E116B6" w:rsidRPr="00244BE5" w:rsidRDefault="00771AF4">
      <w:pPr>
        <w:numPr>
          <w:ilvl w:val="1"/>
          <w:numId w:val="3"/>
        </w:numPr>
        <w:ind w:left="1132" w:right="49" w:hanging="566"/>
      </w:pPr>
      <w:r w:rsidRPr="00244BE5">
        <w:t xml:space="preserve">doručením písemného odvolání (zrušení) souhlasu se zpracováním osobních údajů ze strany uživatele Knihovně </w:t>
      </w:r>
      <w:r w:rsidR="005A6D07" w:rsidRPr="00244BE5">
        <w:t xml:space="preserve">VLF </w:t>
      </w:r>
      <w:r w:rsidRPr="00244BE5">
        <w:t xml:space="preserve">UO, </w:t>
      </w:r>
    </w:p>
    <w:p w:rsidR="00E116B6" w:rsidRPr="00244BE5" w:rsidRDefault="00771AF4">
      <w:pPr>
        <w:numPr>
          <w:ilvl w:val="1"/>
          <w:numId w:val="3"/>
        </w:numPr>
        <w:spacing w:after="109"/>
        <w:ind w:left="1132" w:right="49" w:hanging="566"/>
      </w:pPr>
      <w:r w:rsidRPr="00244BE5">
        <w:t>doručením odůvodněného zrušení registrace Knihovnou</w:t>
      </w:r>
      <w:r w:rsidR="005A6D07" w:rsidRPr="00244BE5">
        <w:t xml:space="preserve"> VLF</w:t>
      </w:r>
      <w:r w:rsidRPr="00244BE5">
        <w:t xml:space="preserve"> UO uživateli, přičemž Knihovna </w:t>
      </w:r>
      <w:r w:rsidR="005A6D07" w:rsidRPr="00244BE5">
        <w:t>VLF UO</w:t>
      </w:r>
      <w:r w:rsidRPr="00244BE5">
        <w:t xml:space="preserve"> je oprávněna zrušit uživateli registraci z důvodu hrubého porušení povinností uživatelem definovaného tímto knihovním řádem, </w:t>
      </w:r>
    </w:p>
    <w:p w:rsidR="00E116B6" w:rsidRPr="00244BE5" w:rsidRDefault="00771AF4">
      <w:pPr>
        <w:numPr>
          <w:ilvl w:val="1"/>
          <w:numId w:val="3"/>
        </w:numPr>
        <w:ind w:left="1132" w:right="49" w:hanging="566"/>
      </w:pPr>
      <w:r w:rsidRPr="00244BE5">
        <w:t>zrušením registrace ze strany Knihovny</w:t>
      </w:r>
      <w:r w:rsidR="005A6D07" w:rsidRPr="00244BE5">
        <w:t xml:space="preserve"> VLF</w:t>
      </w:r>
      <w:r w:rsidRPr="00244BE5">
        <w:t xml:space="preserve"> UO, nevyužívá-li uživatel knihovnické nebo informační služby Knihovny </w:t>
      </w:r>
      <w:r w:rsidR="005A6D07" w:rsidRPr="00244BE5">
        <w:t xml:space="preserve">VLF </w:t>
      </w:r>
      <w:r w:rsidRPr="00244BE5">
        <w:t xml:space="preserve">UO po dobu delší než jeden (1) rok, přičemž o zrušení registrace není Knihovna </w:t>
      </w:r>
      <w:r w:rsidR="005A6D07" w:rsidRPr="00244BE5">
        <w:t>VLF</w:t>
      </w:r>
      <w:r w:rsidRPr="00244BE5">
        <w:t xml:space="preserve"> UO povinna uživatele informovat. </w:t>
      </w:r>
    </w:p>
    <w:p w:rsidR="00E116B6" w:rsidRPr="00244BE5" w:rsidRDefault="00771AF4" w:rsidP="005A6D07">
      <w:pPr>
        <w:numPr>
          <w:ilvl w:val="0"/>
          <w:numId w:val="3"/>
        </w:numPr>
        <w:spacing w:after="261"/>
        <w:ind w:right="49" w:hanging="566"/>
      </w:pPr>
      <w:r w:rsidRPr="00244BE5">
        <w:t xml:space="preserve">Každému uživateli v době, po kterou není studentem univerzity nebo její součásti, akademickým pracovníkem univerzity, hostujícím profesorem univerzity, mimořádným profesorem univerzity, emeritním profesorem univerzity, účastníkem programu celoživotního vzdělávání univerzity nebo jiným zaměstnancem univerzity nebo vojákem z povolání služebně zařazeným při univerzitě, Knihovna </w:t>
      </w:r>
      <w:r w:rsidR="005A6D07" w:rsidRPr="00244BE5">
        <w:t xml:space="preserve">VLF </w:t>
      </w:r>
      <w:r w:rsidRPr="00244BE5">
        <w:t xml:space="preserve">UO přiřadí atribut „EXTERNÍ“. </w:t>
      </w:r>
    </w:p>
    <w:p w:rsidR="005A6D07" w:rsidRDefault="00771AF4" w:rsidP="005A6D07">
      <w:pPr>
        <w:pStyle w:val="Nadpis2"/>
        <w:spacing w:after="0"/>
        <w:ind w:left="11" w:right="62" w:hanging="11"/>
      </w:pPr>
      <w:r>
        <w:t xml:space="preserve">Článek 5 </w:t>
      </w:r>
    </w:p>
    <w:p w:rsidR="00E116B6" w:rsidRDefault="00771AF4" w:rsidP="005A6D07">
      <w:pPr>
        <w:pStyle w:val="Nadpis2"/>
        <w:spacing w:after="0"/>
        <w:ind w:left="11" w:right="62" w:hanging="11"/>
      </w:pPr>
      <w:r>
        <w:t xml:space="preserve">Práva uživatelů </w:t>
      </w:r>
    </w:p>
    <w:p w:rsidR="005A6D07" w:rsidRPr="002534B7" w:rsidRDefault="005A6D07" w:rsidP="005A6D07"/>
    <w:p w:rsidR="00E116B6" w:rsidRPr="002534B7" w:rsidRDefault="00771AF4">
      <w:pPr>
        <w:numPr>
          <w:ilvl w:val="0"/>
          <w:numId w:val="4"/>
        </w:numPr>
        <w:ind w:right="49" w:hanging="566"/>
      </w:pPr>
      <w:r w:rsidRPr="002534B7">
        <w:t>Každý uživatel má právo využívat všech prostor určených veřejnosti, fondů a služeb Knihovny</w:t>
      </w:r>
      <w:r w:rsidR="00040AB3" w:rsidRPr="002534B7">
        <w:t xml:space="preserve"> VLF</w:t>
      </w:r>
      <w:r w:rsidRPr="002534B7">
        <w:t xml:space="preserve"> UO v souladu s tímto knihovním řádem.  </w:t>
      </w:r>
    </w:p>
    <w:p w:rsidR="00E116B6" w:rsidRPr="002534B7" w:rsidRDefault="00771AF4">
      <w:pPr>
        <w:numPr>
          <w:ilvl w:val="0"/>
          <w:numId w:val="4"/>
        </w:numPr>
        <w:spacing w:after="9"/>
        <w:ind w:right="49" w:hanging="566"/>
      </w:pPr>
      <w:r w:rsidRPr="002534B7">
        <w:t xml:space="preserve">Každý uživatel má právo podávat připomínky, stížnosti a návrhy k práci Knihovny </w:t>
      </w:r>
      <w:r w:rsidR="00040AB3" w:rsidRPr="002534B7">
        <w:t>VLF</w:t>
      </w:r>
    </w:p>
    <w:p w:rsidR="00E116B6" w:rsidRPr="002534B7" w:rsidRDefault="00771AF4">
      <w:pPr>
        <w:spacing w:after="168"/>
        <w:ind w:left="566" w:right="49" w:firstLine="0"/>
      </w:pPr>
      <w:r w:rsidRPr="002534B7">
        <w:lastRenderedPageBreak/>
        <w:t xml:space="preserve">UO. Při řešení stížností Knihovna </w:t>
      </w:r>
      <w:r w:rsidR="00040AB3" w:rsidRPr="002534B7">
        <w:t xml:space="preserve">VLF </w:t>
      </w:r>
      <w:r w:rsidRPr="002534B7">
        <w:t>UO postupuje dle vnitřních předpisů Ministerstva obrany</w:t>
      </w:r>
      <w:r w:rsidRPr="002534B7">
        <w:rPr>
          <w:vertAlign w:val="superscript"/>
        </w:rPr>
        <w:footnoteReference w:id="6"/>
      </w:r>
      <w:r w:rsidRPr="002534B7">
        <w:t xml:space="preserve">. </w:t>
      </w:r>
    </w:p>
    <w:p w:rsidR="00E116B6" w:rsidRPr="002534B7" w:rsidRDefault="00771AF4">
      <w:pPr>
        <w:numPr>
          <w:ilvl w:val="0"/>
          <w:numId w:val="4"/>
        </w:numPr>
        <w:ind w:right="49" w:hanging="566"/>
      </w:pPr>
      <w:r w:rsidRPr="002534B7">
        <w:t xml:space="preserve">Uživatel bez atributu „EXTERNÍ“ může žádat o zpřístupnění knihovního dokumentu z knihovního fondu formou absenční výpůjčky. O žádosti rozhodují zaměstnanci Knihovny </w:t>
      </w:r>
      <w:r w:rsidR="00040AB3" w:rsidRPr="002534B7">
        <w:t xml:space="preserve">VLF </w:t>
      </w:r>
      <w:r w:rsidRPr="002534B7">
        <w:t xml:space="preserve">UO, přičemž při rozhodování přihlédnou zejména k charakteru a fyzickému stavu knihovního dokumentu, počtu výtisků knihovního dokumentu, se kterým Knihovna </w:t>
      </w:r>
      <w:r w:rsidR="00040AB3" w:rsidRPr="002534B7">
        <w:t xml:space="preserve">VLF </w:t>
      </w:r>
      <w:r w:rsidRPr="002534B7">
        <w:t xml:space="preserve">UO disponuje, a případnému předchozímu porušování knihovního řádu uživatelem. </w:t>
      </w:r>
    </w:p>
    <w:p w:rsidR="00E116B6" w:rsidRPr="002534B7" w:rsidRDefault="00771AF4">
      <w:pPr>
        <w:pStyle w:val="Nadpis2"/>
        <w:spacing w:after="140"/>
      </w:pPr>
      <w:r w:rsidRPr="002534B7">
        <w:t xml:space="preserve">Článek 6 Povinnosti uživatelů </w:t>
      </w:r>
    </w:p>
    <w:p w:rsidR="00E116B6" w:rsidRPr="002534B7" w:rsidRDefault="00771AF4">
      <w:pPr>
        <w:numPr>
          <w:ilvl w:val="0"/>
          <w:numId w:val="5"/>
        </w:numPr>
        <w:ind w:right="49" w:hanging="566"/>
      </w:pPr>
      <w:r w:rsidRPr="002534B7">
        <w:t xml:space="preserve">Uživatel je povinen předcházet vzniku škody na majetku České republiky, se kterým Knihovna </w:t>
      </w:r>
      <w:r w:rsidR="00040AB3" w:rsidRPr="002534B7">
        <w:t xml:space="preserve">VLF </w:t>
      </w:r>
      <w:r w:rsidRPr="002534B7">
        <w:t xml:space="preserve">UO a univerzita hospodaří.  </w:t>
      </w:r>
    </w:p>
    <w:p w:rsidR="00E116B6" w:rsidRPr="002534B7" w:rsidRDefault="00771AF4">
      <w:pPr>
        <w:numPr>
          <w:ilvl w:val="0"/>
          <w:numId w:val="5"/>
        </w:numPr>
        <w:ind w:right="49" w:hanging="566"/>
      </w:pPr>
      <w:r w:rsidRPr="002534B7">
        <w:t xml:space="preserve">Uživatel je povinen neprodleně Knihovně </w:t>
      </w:r>
      <w:r w:rsidR="00040AB3" w:rsidRPr="002534B7">
        <w:t xml:space="preserve">VLF </w:t>
      </w:r>
      <w:r w:rsidRPr="002534B7">
        <w:t>UO oznámit změnu osobních údajů v rozsahu těch údajů, které Knihovně</w:t>
      </w:r>
      <w:r w:rsidR="00040AB3" w:rsidRPr="002534B7">
        <w:t xml:space="preserve"> VLF</w:t>
      </w:r>
      <w:r w:rsidRPr="002534B7">
        <w:t xml:space="preserve"> UO sdělil při registraci, včetně změny v jeho postavení k univerzitě ve smyslu článku 4, odst. 4 knihovního řádu. </w:t>
      </w:r>
    </w:p>
    <w:p w:rsidR="00E116B6" w:rsidRPr="002534B7" w:rsidRDefault="00771AF4">
      <w:pPr>
        <w:numPr>
          <w:ilvl w:val="0"/>
          <w:numId w:val="5"/>
        </w:numPr>
        <w:ind w:right="49" w:hanging="566"/>
      </w:pPr>
      <w:r w:rsidRPr="002534B7">
        <w:t>Uživatel bere na vědomí, že Knihovna</w:t>
      </w:r>
      <w:r w:rsidR="00040AB3" w:rsidRPr="002534B7">
        <w:t xml:space="preserve"> VLF</w:t>
      </w:r>
      <w:r w:rsidRPr="002534B7">
        <w:t xml:space="preserve"> UO je umístěna v objektech důležitých pro obranu státu</w:t>
      </w:r>
      <w:r w:rsidRPr="002534B7">
        <w:rPr>
          <w:vertAlign w:val="superscript"/>
        </w:rPr>
        <w:footnoteReference w:id="7"/>
      </w:r>
      <w:r w:rsidRPr="002534B7">
        <w:t xml:space="preserve">. Uživatel je povinen dodržovat veškeré vnitřní předpisy Ministerstva obrany a interní nařízení upravující vstup do těchto objektů, která byla v této souvislosti vydána.  </w:t>
      </w:r>
    </w:p>
    <w:p w:rsidR="00E116B6" w:rsidRPr="002534B7" w:rsidRDefault="00771AF4">
      <w:pPr>
        <w:numPr>
          <w:ilvl w:val="0"/>
          <w:numId w:val="5"/>
        </w:numPr>
        <w:ind w:right="49" w:hanging="566"/>
      </w:pPr>
      <w:r w:rsidRPr="002534B7">
        <w:t>Uživatel je povinen se ve všech prostorách Knihovny</w:t>
      </w:r>
      <w:r w:rsidR="00040AB3" w:rsidRPr="002534B7">
        <w:t xml:space="preserve"> VLF</w:t>
      </w:r>
      <w:r w:rsidRPr="002534B7">
        <w:t xml:space="preserve"> UO chovat tiše, používat mobilní telefon a obdobná komunikační zařízení k vyřizování hovorů jen ve vymezených prostorách, udržovat pořádek a respektovat pokyny zaměstnanců Knihovny </w:t>
      </w:r>
      <w:r w:rsidR="00040AB3" w:rsidRPr="002534B7">
        <w:t xml:space="preserve">VLF </w:t>
      </w:r>
      <w:r w:rsidRPr="002534B7">
        <w:t xml:space="preserve">UO. </w:t>
      </w:r>
    </w:p>
    <w:p w:rsidR="00E116B6" w:rsidRPr="002534B7" w:rsidRDefault="00771AF4">
      <w:pPr>
        <w:numPr>
          <w:ilvl w:val="0"/>
          <w:numId w:val="5"/>
        </w:numPr>
        <w:spacing w:after="253"/>
        <w:ind w:right="49" w:hanging="566"/>
      </w:pPr>
      <w:r w:rsidRPr="002534B7">
        <w:t xml:space="preserve">Uživatel, jemuž Knihovna </w:t>
      </w:r>
      <w:r w:rsidR="00040AB3" w:rsidRPr="002534B7">
        <w:t xml:space="preserve">VLF </w:t>
      </w:r>
      <w:r w:rsidRPr="002534B7">
        <w:t>UO v souladu s tímto knihovním řádem přiřadila atribut „EXTERNÍ“, je povinen vrátit Knihovně</w:t>
      </w:r>
      <w:r w:rsidR="00040AB3" w:rsidRPr="002534B7">
        <w:t xml:space="preserve"> VLF</w:t>
      </w:r>
      <w:r w:rsidRPr="002534B7">
        <w:t xml:space="preserve"> UO všechny knihovní dokumenty poskytnuté uživateli formou absenční výpůjčky, a to nejpozději do 10 pracovní dnů ode dne přiřazení tohoto atributu. </w:t>
      </w:r>
    </w:p>
    <w:p w:rsidR="00E116B6" w:rsidRDefault="00771AF4">
      <w:pPr>
        <w:pStyle w:val="Nadpis2"/>
        <w:ind w:right="60"/>
      </w:pPr>
      <w:r>
        <w:t xml:space="preserve">Článek 7 </w:t>
      </w:r>
    </w:p>
    <w:p w:rsidR="00040AB3" w:rsidRDefault="00771AF4">
      <w:pPr>
        <w:spacing w:after="110"/>
        <w:ind w:left="-15" w:right="49" w:firstLine="2578"/>
        <w:rPr>
          <w:b/>
        </w:rPr>
      </w:pPr>
      <w:r>
        <w:rPr>
          <w:b/>
        </w:rPr>
        <w:t>Hrubé porušení povinností uživatelem</w:t>
      </w:r>
    </w:p>
    <w:p w:rsidR="00E116B6" w:rsidRPr="002534B7" w:rsidRDefault="00771AF4" w:rsidP="002534B7">
      <w:pPr>
        <w:pStyle w:val="Odstavecseseznamem"/>
        <w:numPr>
          <w:ilvl w:val="0"/>
          <w:numId w:val="10"/>
        </w:numPr>
        <w:spacing w:after="110"/>
        <w:ind w:right="51"/>
      </w:pPr>
      <w:r w:rsidRPr="002534B7">
        <w:t xml:space="preserve">Za hrubé porušení povinností uživatelem se pro účely tohoto knihovního řádu rozumí </w:t>
      </w:r>
      <w:r w:rsidR="00040AB3" w:rsidRPr="002534B7">
        <w:t xml:space="preserve">   </w:t>
      </w:r>
      <w:r w:rsidR="002534B7">
        <w:t xml:space="preserve">       </w:t>
      </w:r>
      <w:r w:rsidRPr="002534B7">
        <w:t xml:space="preserve">takové jednání uživatele, při kterém při poskytování knihovnických nebo informačních služeb nebo v přímé souvislosti s tímto poskytováním vznikla České republice škoda nebo došlo k porušení autorského práva. </w:t>
      </w:r>
    </w:p>
    <w:p w:rsidR="00E116B6" w:rsidRPr="002534B7" w:rsidRDefault="00771AF4" w:rsidP="00040AB3">
      <w:pPr>
        <w:spacing w:after="260"/>
        <w:ind w:left="561" w:right="51" w:hanging="567"/>
      </w:pPr>
      <w:r w:rsidRPr="002534B7">
        <w:t>(2)</w:t>
      </w:r>
      <w:r w:rsidRPr="002534B7">
        <w:rPr>
          <w:rFonts w:ascii="Arial" w:eastAsia="Arial" w:hAnsi="Arial" w:cs="Arial"/>
        </w:rPr>
        <w:t xml:space="preserve"> </w:t>
      </w:r>
      <w:r w:rsidR="002534B7">
        <w:rPr>
          <w:rFonts w:ascii="Arial" w:eastAsia="Arial" w:hAnsi="Arial" w:cs="Arial"/>
        </w:rPr>
        <w:t xml:space="preserve">  </w:t>
      </w:r>
      <w:r w:rsidRPr="002534B7">
        <w:t>Bylo-li uživateli ukončeno období registrace Knihovnou</w:t>
      </w:r>
      <w:r w:rsidR="002534B7" w:rsidRPr="002534B7">
        <w:t xml:space="preserve"> </w:t>
      </w:r>
      <w:r w:rsidR="002534B7" w:rsidRPr="002534B7">
        <w:t>VLF</w:t>
      </w:r>
      <w:r w:rsidR="002534B7" w:rsidRPr="002534B7">
        <w:t xml:space="preserve"> </w:t>
      </w:r>
      <w:r w:rsidRPr="002534B7">
        <w:t xml:space="preserve">UO pro hrubé porušení povinností uživatelem, vzniká uživateli právo na další registraci nejdříve uplynutím doby dvou let ode dne ukončení původní registrace. </w:t>
      </w:r>
    </w:p>
    <w:p w:rsidR="002534B7" w:rsidRDefault="00771AF4">
      <w:pPr>
        <w:pStyle w:val="Nadpis2"/>
        <w:spacing w:after="120"/>
      </w:pPr>
      <w:r w:rsidRPr="002534B7">
        <w:t xml:space="preserve">Článek 8 </w:t>
      </w:r>
    </w:p>
    <w:p w:rsidR="00E116B6" w:rsidRPr="002534B7" w:rsidRDefault="00771AF4">
      <w:pPr>
        <w:pStyle w:val="Nadpis2"/>
        <w:spacing w:after="120"/>
      </w:pPr>
      <w:r w:rsidRPr="002534B7">
        <w:t xml:space="preserve">Poplatky a úhrady </w:t>
      </w:r>
    </w:p>
    <w:p w:rsidR="00E116B6" w:rsidRPr="002534B7" w:rsidRDefault="00771AF4">
      <w:pPr>
        <w:numPr>
          <w:ilvl w:val="0"/>
          <w:numId w:val="6"/>
        </w:numPr>
        <w:ind w:right="49" w:hanging="566"/>
      </w:pPr>
      <w:r w:rsidRPr="002534B7">
        <w:t xml:space="preserve">Knihovnické a informační služby Knihovna </w:t>
      </w:r>
      <w:r w:rsidR="002534B7" w:rsidRPr="002534B7">
        <w:t>VLF</w:t>
      </w:r>
      <w:r w:rsidRPr="002534B7">
        <w:t xml:space="preserve"> UO poskytuje uživatelům bezplatně. </w:t>
      </w:r>
    </w:p>
    <w:p w:rsidR="00E116B6" w:rsidRPr="002534B7" w:rsidRDefault="00771AF4">
      <w:pPr>
        <w:numPr>
          <w:ilvl w:val="0"/>
          <w:numId w:val="6"/>
        </w:numPr>
        <w:spacing w:after="262"/>
        <w:ind w:right="49" w:hanging="566"/>
      </w:pPr>
      <w:r w:rsidRPr="002534B7">
        <w:lastRenderedPageBreak/>
        <w:t xml:space="preserve">Úhrada nákladů vynaložených na administrativní úkony spojené s evidencí uživatelů Knihovny </w:t>
      </w:r>
      <w:r w:rsidR="002534B7" w:rsidRPr="002534B7">
        <w:t>VLF</w:t>
      </w:r>
      <w:r w:rsidRPr="002534B7">
        <w:t xml:space="preserve"> UO se nepožaduje. </w:t>
      </w:r>
    </w:p>
    <w:p w:rsidR="002534B7" w:rsidRDefault="00771AF4">
      <w:pPr>
        <w:pStyle w:val="Nadpis2"/>
        <w:spacing w:after="130"/>
      </w:pPr>
      <w:r>
        <w:t xml:space="preserve">Článek 9 </w:t>
      </w:r>
    </w:p>
    <w:p w:rsidR="00E116B6" w:rsidRDefault="00771AF4">
      <w:pPr>
        <w:pStyle w:val="Nadpis2"/>
        <w:spacing w:after="130"/>
      </w:pPr>
      <w:r>
        <w:t xml:space="preserve">Zveřejňování závěrečných prací </w:t>
      </w:r>
    </w:p>
    <w:p w:rsidR="00E116B6" w:rsidRPr="002534B7" w:rsidRDefault="00771AF4">
      <w:pPr>
        <w:numPr>
          <w:ilvl w:val="0"/>
          <w:numId w:val="7"/>
        </w:numPr>
        <w:ind w:right="49" w:hanging="566"/>
      </w:pPr>
      <w:r w:rsidRPr="002534B7">
        <w:t xml:space="preserve">Knihovna </w:t>
      </w:r>
      <w:r w:rsidR="002534B7" w:rsidRPr="002534B7">
        <w:t>VLF</w:t>
      </w:r>
      <w:r w:rsidRPr="002534B7">
        <w:t xml:space="preserve"> UO vedle poskytování veřejných knihovnických a informačních služeb spravuje databázi kvalifikačních prací, u kterých v rámci univerzity nebo některé její součásti sídlící v Hradci Králové proběhla obhajoba</w:t>
      </w:r>
      <w:r w:rsidRPr="002534B7">
        <w:rPr>
          <w:vertAlign w:val="superscript"/>
        </w:rPr>
        <w:footnoteReference w:id="8"/>
      </w:r>
      <w:r w:rsidRPr="002534B7">
        <w:t>, a je místem určeným k nahlížení veřejnosti do kvalifikačních prací odevzdaných uchazečem univerzitě nebo její součásti sídlící v Hradci Králové před obhajobou</w:t>
      </w:r>
      <w:r w:rsidRPr="002534B7">
        <w:rPr>
          <w:vertAlign w:val="superscript"/>
        </w:rPr>
        <w:footnoteReference w:id="9"/>
      </w:r>
      <w:r w:rsidRPr="002534B7">
        <w:t xml:space="preserve">. </w:t>
      </w:r>
    </w:p>
    <w:p w:rsidR="00E116B6" w:rsidRPr="002534B7" w:rsidRDefault="00771AF4">
      <w:pPr>
        <w:numPr>
          <w:ilvl w:val="0"/>
          <w:numId w:val="7"/>
        </w:numPr>
        <w:spacing w:after="249"/>
        <w:ind w:right="49" w:hanging="566"/>
      </w:pPr>
      <w:r w:rsidRPr="002534B7">
        <w:t xml:space="preserve">K nahlížení do databáze kvalifikačních prací, u kterých proběhla obhajoba, a k nahlížení do kvalifikačních prací odevzdaných uchazečem před obhajobou, se registrace nevyžaduje; ostatní povinnosti uživatelů se použijí přiměřeně. </w:t>
      </w:r>
    </w:p>
    <w:p w:rsidR="00E116B6" w:rsidRPr="002534B7" w:rsidRDefault="00771AF4">
      <w:pPr>
        <w:pStyle w:val="Nadpis2"/>
        <w:ind w:right="60"/>
      </w:pPr>
      <w:r w:rsidRPr="002534B7">
        <w:t xml:space="preserve">Článek 10 </w:t>
      </w:r>
    </w:p>
    <w:p w:rsidR="002534B7" w:rsidRDefault="00771AF4">
      <w:pPr>
        <w:ind w:left="-15" w:right="49" w:firstLine="3399"/>
        <w:rPr>
          <w:b/>
        </w:rPr>
      </w:pPr>
      <w:r w:rsidRPr="002534B7">
        <w:rPr>
          <w:b/>
        </w:rPr>
        <w:t xml:space="preserve">Přechodná ustanovení </w:t>
      </w:r>
    </w:p>
    <w:p w:rsidR="00E116B6" w:rsidRPr="002534B7" w:rsidRDefault="00771AF4" w:rsidP="002534B7">
      <w:pPr>
        <w:ind w:left="561" w:right="49"/>
      </w:pPr>
      <w:r w:rsidRPr="002534B7">
        <w:t>(1)</w:t>
      </w:r>
      <w:r w:rsidR="002534B7">
        <w:rPr>
          <w:rFonts w:ascii="Arial" w:eastAsia="Arial" w:hAnsi="Arial" w:cs="Arial"/>
        </w:rPr>
        <w:tab/>
      </w:r>
      <w:r w:rsidRPr="002534B7">
        <w:t xml:space="preserve">Má se za to, že uživatelé Knihovny </w:t>
      </w:r>
      <w:r w:rsidR="002534B7" w:rsidRPr="002534B7">
        <w:t>VLF</w:t>
      </w:r>
      <w:r w:rsidRPr="002534B7">
        <w:t xml:space="preserve"> UO registrovaní Knihovnou </w:t>
      </w:r>
      <w:r w:rsidR="002534B7" w:rsidRPr="002534B7">
        <w:t>VLF</w:t>
      </w:r>
      <w:r w:rsidRPr="002534B7">
        <w:t xml:space="preserve"> UO přede dnem účinnosti tohoto knihovního řádu prvním čerpáním některé z knihovnických a informačních služeb od Knihovny </w:t>
      </w:r>
      <w:r w:rsidR="002534B7" w:rsidRPr="002534B7">
        <w:t>VLF</w:t>
      </w:r>
      <w:r w:rsidRPr="002534B7">
        <w:t xml:space="preserve"> UO v době účinnosti tohoto knihovního řádu souhlasí s tímto knihovním řádem a je na ně dále pohlíženo jako na uživatele registrované dle tohoto knihovního řádu. Souhlas se zpracováním osobních údajů udělený uživatelem přede dnem účinnosti tohoto knihovního řádu zůstává po účinnosti tohoto knihovní řádu nedotčen. </w:t>
      </w:r>
    </w:p>
    <w:p w:rsidR="00E116B6" w:rsidRPr="002534B7" w:rsidRDefault="00771AF4">
      <w:pPr>
        <w:spacing w:after="247"/>
        <w:ind w:left="561" w:right="49"/>
      </w:pPr>
      <w:r w:rsidRPr="002534B7">
        <w:t>(2)</w:t>
      </w:r>
      <w:r w:rsidRPr="002534B7">
        <w:rPr>
          <w:rFonts w:ascii="Arial" w:eastAsia="Arial" w:hAnsi="Arial" w:cs="Arial"/>
        </w:rPr>
        <w:t xml:space="preserve"> </w:t>
      </w:r>
      <w:r w:rsidRPr="002534B7">
        <w:rPr>
          <w:rFonts w:ascii="Arial" w:eastAsia="Arial" w:hAnsi="Arial" w:cs="Arial"/>
        </w:rPr>
        <w:tab/>
      </w:r>
      <w:r w:rsidRPr="002534B7">
        <w:t xml:space="preserve">Dílčí knihovnické a informačních služby, jejichž poskytování bylo zahájeno přede dnem účinnosti tohoto knihovního řádu, bude dokončeno dle dosavadního knihovního řádu. </w:t>
      </w:r>
    </w:p>
    <w:p w:rsidR="0088185B" w:rsidRDefault="00771AF4">
      <w:pPr>
        <w:pStyle w:val="Nadpis2"/>
        <w:spacing w:after="132"/>
        <w:ind w:right="60"/>
      </w:pPr>
      <w:r w:rsidRPr="002534B7">
        <w:t xml:space="preserve">Článek 11 </w:t>
      </w:r>
    </w:p>
    <w:p w:rsidR="00E116B6" w:rsidRPr="002534B7" w:rsidRDefault="00771AF4">
      <w:pPr>
        <w:pStyle w:val="Nadpis2"/>
        <w:spacing w:after="132"/>
        <w:ind w:right="60"/>
      </w:pPr>
      <w:r w:rsidRPr="002534B7">
        <w:t xml:space="preserve">Závěrečná ustanovení </w:t>
      </w:r>
    </w:p>
    <w:p w:rsidR="00E116B6" w:rsidRPr="002534B7" w:rsidRDefault="00771AF4">
      <w:pPr>
        <w:numPr>
          <w:ilvl w:val="0"/>
          <w:numId w:val="8"/>
        </w:numPr>
        <w:ind w:right="49" w:hanging="566"/>
      </w:pPr>
      <w:r w:rsidRPr="002534B7">
        <w:t xml:space="preserve">O výjimkách z knihovního řádu rozhoduje děkan </w:t>
      </w:r>
      <w:r w:rsidR="0088185B">
        <w:t>Vojenské lékařské fakulty Univerzity obrany</w:t>
      </w:r>
      <w:r w:rsidRPr="002534B7">
        <w:t xml:space="preserve">. </w:t>
      </w:r>
    </w:p>
    <w:p w:rsidR="00E116B6" w:rsidRPr="002534B7" w:rsidRDefault="00771AF4">
      <w:pPr>
        <w:numPr>
          <w:ilvl w:val="0"/>
          <w:numId w:val="8"/>
        </w:numPr>
        <w:ind w:right="49" w:hanging="566"/>
      </w:pPr>
      <w:r w:rsidRPr="002534B7">
        <w:t xml:space="preserve">Knihovní řád nabývá platnosti dnem jeho podepsání rektorem. </w:t>
      </w:r>
    </w:p>
    <w:p w:rsidR="00E116B6" w:rsidRDefault="00771AF4">
      <w:pPr>
        <w:numPr>
          <w:ilvl w:val="0"/>
          <w:numId w:val="8"/>
        </w:numPr>
        <w:ind w:right="49" w:hanging="566"/>
      </w:pPr>
      <w:r w:rsidRPr="002534B7">
        <w:t>Knihovní řád nabývá účinnosti dnem</w:t>
      </w:r>
      <w:r w:rsidR="0088185B">
        <w:t xml:space="preserve"> </w:t>
      </w:r>
      <w:bookmarkStart w:id="0" w:name="_GoBack"/>
      <w:bookmarkEnd w:id="0"/>
      <w:r>
        <w:t xml:space="preserve">  </w:t>
      </w:r>
      <w:r>
        <w:br w:type="page"/>
      </w:r>
    </w:p>
    <w:p w:rsidR="00E116B6" w:rsidRDefault="00771AF4">
      <w:pPr>
        <w:pStyle w:val="Nadpis2"/>
        <w:spacing w:after="93"/>
        <w:ind w:right="66"/>
      </w:pPr>
      <w:r>
        <w:lastRenderedPageBreak/>
        <w:t xml:space="preserve">Příloha č. 1 Přehled knihovnických a informačních služeb </w:t>
      </w:r>
    </w:p>
    <w:p w:rsidR="00E116B6" w:rsidRDefault="00771AF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6931"/>
        <w:gridCol w:w="2357"/>
      </w:tblGrid>
      <w:tr w:rsidR="00E116B6">
        <w:trPr>
          <w:trHeight w:val="718"/>
        </w:trPr>
        <w:tc>
          <w:tcPr>
            <w:tcW w:w="69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Knihovnické a informační služby </w:t>
            </w:r>
          </w:p>
        </w:tc>
        <w:tc>
          <w:tcPr>
            <w:tcW w:w="235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Dostupnost </w:t>
            </w:r>
          </w:p>
        </w:tc>
      </w:tr>
      <w:tr w:rsidR="00E116B6">
        <w:trPr>
          <w:trHeight w:val="646"/>
        </w:trPr>
        <w:tc>
          <w:tcPr>
            <w:tcW w:w="693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116B6" w:rsidRDefault="00771AF4">
            <w:pPr>
              <w:tabs>
                <w:tab w:val="center" w:pos="2329"/>
                <w:tab w:val="center" w:pos="3733"/>
                <w:tab w:val="center" w:pos="4961"/>
                <w:tab w:val="right" w:pos="6822"/>
              </w:tabs>
              <w:spacing w:after="41" w:line="259" w:lineRule="auto"/>
              <w:ind w:left="0" w:firstLine="0"/>
              <w:jc w:val="left"/>
            </w:pPr>
            <w:r>
              <w:t xml:space="preserve">Zpřístupňování </w:t>
            </w:r>
            <w:r>
              <w:tab/>
              <w:t xml:space="preserve">knihovních </w:t>
            </w:r>
            <w:r>
              <w:tab/>
              <w:t xml:space="preserve">dokumentů </w:t>
            </w:r>
            <w:r>
              <w:tab/>
              <w:t xml:space="preserve">z fondu </w:t>
            </w:r>
            <w:r>
              <w:tab/>
              <w:t>knihovny</w:t>
            </w:r>
            <w:r>
              <w:rPr>
                <w:vertAlign w:val="superscript"/>
              </w:rPr>
              <w:footnoteReference w:id="10"/>
            </w:r>
            <w:r>
              <w:t xml:space="preserve">  </w:t>
            </w:r>
          </w:p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(vč. doplňování knihovního fondu novými publikacemi a periodiky) </w:t>
            </w:r>
          </w:p>
        </w:tc>
        <w:tc>
          <w:tcPr>
            <w:tcW w:w="235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poskytováno </w:t>
            </w:r>
          </w:p>
        </w:tc>
      </w:tr>
      <w:tr w:rsidR="00E116B6">
        <w:trPr>
          <w:trHeight w:val="634"/>
        </w:trPr>
        <w:tc>
          <w:tcPr>
            <w:tcW w:w="693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116B6" w:rsidRDefault="00771AF4">
            <w:pPr>
              <w:spacing w:after="6" w:line="259" w:lineRule="auto"/>
              <w:ind w:left="0" w:firstLine="0"/>
              <w:jc w:val="left"/>
            </w:pPr>
            <w:r>
              <w:t xml:space="preserve">Zpřístupňování knihovních dokumentů v rámci meziknihovních </w:t>
            </w:r>
          </w:p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>služeb</w:t>
            </w:r>
            <w:r>
              <w:rPr>
                <w:vertAlign w:val="superscript"/>
              </w:rPr>
              <w:footnoteReference w:id="11"/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poskytováno </w:t>
            </w:r>
          </w:p>
        </w:tc>
      </w:tr>
      <w:tr w:rsidR="00E116B6">
        <w:trPr>
          <w:trHeight w:val="634"/>
        </w:trPr>
        <w:tc>
          <w:tcPr>
            <w:tcW w:w="693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>Zpřístupňování knihovních dokumentů v rámci mezinárodních meziknihovních služeb</w:t>
            </w:r>
            <w:r>
              <w:rPr>
                <w:vertAlign w:val="superscript"/>
              </w:rPr>
              <w:footnoteReference w:id="12"/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poskytováno </w:t>
            </w:r>
          </w:p>
        </w:tc>
      </w:tr>
      <w:tr w:rsidR="00E116B6">
        <w:trPr>
          <w:trHeight w:val="634"/>
        </w:trPr>
        <w:tc>
          <w:tcPr>
            <w:tcW w:w="693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Zprostředkování </w:t>
            </w:r>
            <w:r>
              <w:tab/>
              <w:t xml:space="preserve">rozmnoženin </w:t>
            </w:r>
            <w:r>
              <w:tab/>
              <w:t xml:space="preserve">knihovních </w:t>
            </w:r>
            <w:r>
              <w:tab/>
              <w:t xml:space="preserve">dokumentů </w:t>
            </w:r>
            <w:r>
              <w:tab/>
              <w:t>v rámci meziknihovních služeb</w:t>
            </w:r>
            <w:r>
              <w:rPr>
                <w:vertAlign w:val="superscript"/>
              </w:rPr>
              <w:footnoteReference w:id="13"/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poskytováno </w:t>
            </w:r>
          </w:p>
        </w:tc>
      </w:tr>
      <w:tr w:rsidR="00E116B6">
        <w:trPr>
          <w:trHeight w:val="838"/>
        </w:trPr>
        <w:tc>
          <w:tcPr>
            <w:tcW w:w="693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116B6" w:rsidRDefault="00771AF4">
            <w:pPr>
              <w:spacing w:after="0" w:line="259" w:lineRule="auto"/>
              <w:ind w:left="0" w:right="107" w:firstLine="0"/>
            </w:pPr>
            <w:r>
              <w:t>Informační a poradenské služby v oblasti knihovních zdrojů, elektronických bází dat, bibliografických a faktografických informací</w:t>
            </w:r>
            <w:r>
              <w:rPr>
                <w:vertAlign w:val="superscript"/>
              </w:rPr>
              <w:footnoteReference w:id="14"/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poskytováno </w:t>
            </w:r>
          </w:p>
        </w:tc>
      </w:tr>
      <w:tr w:rsidR="00E116B6">
        <w:trPr>
          <w:trHeight w:val="650"/>
        </w:trPr>
        <w:tc>
          <w:tcPr>
            <w:tcW w:w="693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Veřejně přístupný katalog knihovny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116B6" w:rsidRDefault="00771AF4">
            <w:pPr>
              <w:spacing w:after="0" w:line="259" w:lineRule="auto"/>
              <w:ind w:left="0" w:firstLine="0"/>
              <w:jc w:val="left"/>
            </w:pPr>
            <w:r>
              <w:t xml:space="preserve">poskytováno </w:t>
            </w:r>
          </w:p>
        </w:tc>
      </w:tr>
    </w:tbl>
    <w:p w:rsidR="00E116B6" w:rsidRDefault="00771AF4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116B6" w:rsidRDefault="00771AF4">
      <w:pPr>
        <w:spacing w:after="218" w:line="259" w:lineRule="auto"/>
        <w:ind w:left="0" w:firstLine="0"/>
        <w:jc w:val="right"/>
      </w:pPr>
      <w:r>
        <w:t xml:space="preserve"> </w:t>
      </w:r>
    </w:p>
    <w:p w:rsidR="00E116B6" w:rsidRDefault="00771AF4">
      <w:pPr>
        <w:spacing w:after="216" w:line="259" w:lineRule="auto"/>
        <w:ind w:left="0" w:firstLine="0"/>
        <w:jc w:val="right"/>
      </w:pPr>
      <w:r>
        <w:t xml:space="preserve"> </w:t>
      </w:r>
    </w:p>
    <w:p w:rsidR="00E116B6" w:rsidRDefault="00771AF4">
      <w:pPr>
        <w:spacing w:after="218" w:line="259" w:lineRule="auto"/>
        <w:ind w:left="0" w:firstLine="0"/>
        <w:jc w:val="right"/>
      </w:pPr>
      <w:r>
        <w:t xml:space="preserve"> </w:t>
      </w:r>
    </w:p>
    <w:p w:rsidR="00E116B6" w:rsidRDefault="00771AF4">
      <w:pPr>
        <w:spacing w:after="216" w:line="259" w:lineRule="auto"/>
        <w:ind w:left="0" w:firstLine="0"/>
        <w:jc w:val="right"/>
      </w:pPr>
      <w:r>
        <w:t xml:space="preserve"> </w:t>
      </w:r>
    </w:p>
    <w:p w:rsidR="00E116B6" w:rsidRDefault="00771AF4">
      <w:pPr>
        <w:spacing w:after="218" w:line="259" w:lineRule="auto"/>
        <w:ind w:left="0" w:firstLine="0"/>
        <w:jc w:val="right"/>
      </w:pPr>
      <w:r>
        <w:t xml:space="preserve"> </w:t>
      </w:r>
    </w:p>
    <w:p w:rsidR="00E116B6" w:rsidRDefault="00771AF4">
      <w:pPr>
        <w:spacing w:after="216" w:line="259" w:lineRule="auto"/>
        <w:ind w:left="0" w:firstLine="0"/>
        <w:jc w:val="right"/>
      </w:pPr>
      <w:r>
        <w:t xml:space="preserve"> </w:t>
      </w:r>
    </w:p>
    <w:p w:rsidR="00E116B6" w:rsidRDefault="00771AF4">
      <w:pPr>
        <w:spacing w:after="0" w:line="259" w:lineRule="auto"/>
        <w:ind w:left="0" w:firstLine="0"/>
        <w:jc w:val="right"/>
      </w:pPr>
      <w:r>
        <w:t xml:space="preserve"> </w:t>
      </w:r>
    </w:p>
    <w:sectPr w:rsidR="00E116B6">
      <w:footerReference w:type="even" r:id="rId8"/>
      <w:footerReference w:type="default" r:id="rId9"/>
      <w:footerReference w:type="first" r:id="rId10"/>
      <w:pgSz w:w="11906" w:h="16838"/>
      <w:pgMar w:top="1261" w:right="1356" w:bottom="709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9C" w:rsidRDefault="00EC099C">
      <w:pPr>
        <w:spacing w:after="0" w:line="240" w:lineRule="auto"/>
      </w:pPr>
      <w:r>
        <w:separator/>
      </w:r>
    </w:p>
  </w:endnote>
  <w:endnote w:type="continuationSeparator" w:id="0">
    <w:p w:rsidR="00EC099C" w:rsidRDefault="00EC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B6" w:rsidRDefault="00771AF4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116B6" w:rsidRDefault="00771A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B6" w:rsidRDefault="00771AF4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85B">
      <w:rPr>
        <w:noProof/>
      </w:rPr>
      <w:t>6</w:t>
    </w:r>
    <w:r>
      <w:fldChar w:fldCharType="end"/>
    </w:r>
    <w:r>
      <w:t xml:space="preserve"> </w:t>
    </w:r>
  </w:p>
  <w:p w:rsidR="00E116B6" w:rsidRDefault="00771AF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B6" w:rsidRDefault="00E116B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9C" w:rsidRDefault="00EC099C">
      <w:pPr>
        <w:spacing w:after="0" w:line="302" w:lineRule="auto"/>
        <w:ind w:left="0" w:firstLine="0"/>
      </w:pPr>
      <w:r>
        <w:separator/>
      </w:r>
    </w:p>
  </w:footnote>
  <w:footnote w:type="continuationSeparator" w:id="0">
    <w:p w:rsidR="00EC099C" w:rsidRDefault="00EC099C">
      <w:pPr>
        <w:spacing w:after="0" w:line="302" w:lineRule="auto"/>
        <w:ind w:left="0" w:firstLine="0"/>
      </w:pPr>
      <w:r>
        <w:continuationSeparator/>
      </w:r>
    </w:p>
  </w:footnote>
  <w:footnote w:id="1">
    <w:p w:rsidR="00E116B6" w:rsidRDefault="00771AF4">
      <w:pPr>
        <w:pStyle w:val="footnotedescription"/>
        <w:spacing w:line="302" w:lineRule="auto"/>
        <w:jc w:val="both"/>
      </w:pPr>
      <w:r>
        <w:rPr>
          <w:rStyle w:val="footnotemark"/>
        </w:rPr>
        <w:footnoteRef/>
      </w:r>
      <w:r>
        <w:t xml:space="preserve"> § 4 zákona č. 257/2001 Sb., o knihovnách a podmínkách provozování veřejných knihovnických a informačních služeb ve znění pozdějších právních předpisů (knihovní zákon). </w:t>
      </w:r>
    </w:p>
  </w:footnote>
  <w:footnote w:id="2">
    <w:p w:rsidR="00E116B6" w:rsidRDefault="00771AF4">
      <w:pPr>
        <w:pStyle w:val="footnotedescription"/>
        <w:spacing w:after="47"/>
      </w:pPr>
      <w:r>
        <w:rPr>
          <w:rStyle w:val="footnotemark"/>
        </w:rPr>
        <w:footnoteRef/>
      </w:r>
      <w:r>
        <w:t xml:space="preserve"> § 13 knihovního zákona. </w:t>
      </w:r>
    </w:p>
  </w:footnote>
  <w:footnote w:id="3">
    <w:p w:rsidR="00E116B6" w:rsidRDefault="00771AF4">
      <w:pPr>
        <w:pStyle w:val="footnotedescription"/>
        <w:spacing w:line="313" w:lineRule="auto"/>
        <w:ind w:right="6441"/>
      </w:pPr>
      <w:r>
        <w:rPr>
          <w:rStyle w:val="footnotemark"/>
        </w:rPr>
        <w:footnoteRef/>
      </w:r>
      <w:r>
        <w:t xml:space="preserve"> § 4 odst. 1 knihovního zákona. </w:t>
      </w:r>
      <w:r>
        <w:rPr>
          <w:vertAlign w:val="superscript"/>
        </w:rPr>
        <w:t>4</w:t>
      </w:r>
      <w:r>
        <w:t xml:space="preserve"> § 4 odst. 3 knihovního zákona. </w:t>
      </w:r>
    </w:p>
  </w:footnote>
  <w:footnote w:id="4">
    <w:p w:rsidR="00E116B6" w:rsidRDefault="00771AF4">
      <w:pPr>
        <w:pStyle w:val="footnotedescription"/>
      </w:pPr>
      <w:r>
        <w:rPr>
          <w:rStyle w:val="footnotemark"/>
        </w:rPr>
        <w:footnoteRef/>
      </w:r>
      <w:r>
        <w:t xml:space="preserve"> www.unob.cz </w:t>
      </w:r>
    </w:p>
  </w:footnote>
  <w:footnote w:id="5">
    <w:p w:rsidR="00E116B6" w:rsidRDefault="00771AF4">
      <w:pPr>
        <w:pStyle w:val="footnotedescription"/>
        <w:spacing w:line="304" w:lineRule="auto"/>
        <w:jc w:val="both"/>
      </w:pPr>
      <w:r>
        <w:rPr>
          <w:rStyle w:val="footnotemark"/>
        </w:rPr>
        <w:footnoteRef/>
      </w:r>
      <w:r>
        <w:t xml:space="preserve"> § 4 písm. n) zákona č. 101/2000 Sb., o ochraně osobních údajů a o změně některých zákonů, ve znění pozdějších právních předpisů. </w:t>
      </w:r>
    </w:p>
  </w:footnote>
  <w:footnote w:id="6">
    <w:p w:rsidR="00E116B6" w:rsidRDefault="00771AF4">
      <w:pPr>
        <w:pStyle w:val="footnotedescription"/>
      </w:pPr>
      <w:r>
        <w:rPr>
          <w:rStyle w:val="footnotemark"/>
        </w:rPr>
        <w:footnoteRef/>
      </w:r>
      <w:r>
        <w:t xml:space="preserve"> RMO č. 41/2014 Věstníku MO, vyřizování petic a stížností (petiční a stížnostní řád) </w:t>
      </w:r>
    </w:p>
  </w:footnote>
  <w:footnote w:id="7">
    <w:p w:rsidR="00E116B6" w:rsidRDefault="00771AF4">
      <w:pPr>
        <w:pStyle w:val="footnotedescription"/>
        <w:spacing w:after="27"/>
      </w:pPr>
      <w:r>
        <w:rPr>
          <w:rStyle w:val="footnotemark"/>
        </w:rPr>
        <w:footnoteRef/>
      </w:r>
      <w:r>
        <w:t xml:space="preserve"> § 29 zákona č. 222/1999 Sb., o zajišťování obrany ČR, ve znění pozdějších právních předpisů. </w:t>
      </w:r>
    </w:p>
  </w:footnote>
  <w:footnote w:id="8">
    <w:p w:rsidR="00E116B6" w:rsidRDefault="00771AF4">
      <w:pPr>
        <w:pStyle w:val="footnotedescription"/>
        <w:spacing w:line="311" w:lineRule="auto"/>
        <w:jc w:val="both"/>
      </w:pPr>
      <w:r>
        <w:rPr>
          <w:rStyle w:val="footnotemark"/>
        </w:rPr>
        <w:footnoteRef/>
      </w:r>
      <w:r>
        <w:t xml:space="preserve"> § 49b odst. 1 zákona č. 111/1998 Sb., o vysokých školách a o změně a doplnění dalších zákonů (zákon o vysokých školách), ve znění pozdějších právních předpisů. </w:t>
      </w:r>
    </w:p>
  </w:footnote>
  <w:footnote w:id="9">
    <w:p w:rsidR="00E116B6" w:rsidRDefault="00771AF4">
      <w:pPr>
        <w:pStyle w:val="footnotedescription"/>
      </w:pPr>
      <w:r>
        <w:rPr>
          <w:rStyle w:val="footnotemark"/>
        </w:rPr>
        <w:footnoteRef/>
      </w:r>
      <w:r>
        <w:t xml:space="preserve"> § 49b odst. 2 zákona č. 111/1998 Sb., zákon o vysokých školách. </w:t>
      </w:r>
    </w:p>
  </w:footnote>
  <w:footnote w:id="10">
    <w:p w:rsidR="00E116B6" w:rsidRDefault="00771AF4">
      <w:pPr>
        <w:pStyle w:val="footnotedescription"/>
        <w:spacing w:after="50"/>
      </w:pPr>
      <w:r>
        <w:rPr>
          <w:rStyle w:val="footnotemark"/>
        </w:rPr>
        <w:footnoteRef/>
      </w:r>
      <w:r>
        <w:t xml:space="preserve"> § 4 odst. 1 písm. a) knihovního zákona. </w:t>
      </w:r>
    </w:p>
  </w:footnote>
  <w:footnote w:id="11">
    <w:p w:rsidR="00E116B6" w:rsidRDefault="00771AF4">
      <w:pPr>
        <w:pStyle w:val="footnotedescription"/>
        <w:spacing w:after="50"/>
      </w:pPr>
      <w:r>
        <w:rPr>
          <w:rStyle w:val="footnotemark"/>
        </w:rPr>
        <w:footnoteRef/>
      </w:r>
      <w:r>
        <w:t xml:space="preserve"> § 4 odst. 1 písm. a) knihovního zákona. </w:t>
      </w:r>
    </w:p>
  </w:footnote>
  <w:footnote w:id="12">
    <w:p w:rsidR="00E116B6" w:rsidRDefault="00771AF4">
      <w:pPr>
        <w:pStyle w:val="footnotedescription"/>
        <w:spacing w:after="50"/>
      </w:pPr>
      <w:r>
        <w:rPr>
          <w:rStyle w:val="footnotemark"/>
        </w:rPr>
        <w:footnoteRef/>
      </w:r>
      <w:r>
        <w:t xml:space="preserve"> § 4 odst. 2 písm. c) knihovního zákona. </w:t>
      </w:r>
    </w:p>
  </w:footnote>
  <w:footnote w:id="13">
    <w:p w:rsidR="00E116B6" w:rsidRDefault="00771AF4">
      <w:pPr>
        <w:pStyle w:val="footnotedescription"/>
        <w:spacing w:after="55"/>
      </w:pPr>
      <w:r>
        <w:rPr>
          <w:rStyle w:val="footnotemark"/>
        </w:rPr>
        <w:footnoteRef/>
      </w:r>
      <w:r>
        <w:t xml:space="preserve"> § 4 odst. 2 písm. b) knihovního zákona. </w:t>
      </w:r>
    </w:p>
  </w:footnote>
  <w:footnote w:id="14">
    <w:p w:rsidR="00E116B6" w:rsidRDefault="00771AF4">
      <w:pPr>
        <w:pStyle w:val="footnotedescription"/>
      </w:pPr>
      <w:r>
        <w:rPr>
          <w:rStyle w:val="footnotemark"/>
        </w:rPr>
        <w:footnoteRef/>
      </w:r>
      <w:r>
        <w:t xml:space="preserve"> § 4 odst. 1 písm. b) knihovního zákona.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FBE"/>
    <w:multiLevelType w:val="hybridMultilevel"/>
    <w:tmpl w:val="9D240900"/>
    <w:lvl w:ilvl="0" w:tplc="0405000F">
      <w:start w:val="1"/>
      <w:numFmt w:val="decimal"/>
      <w:lvlText w:val="%1."/>
      <w:lvlJc w:val="left"/>
      <w:pPr>
        <w:ind w:left="736" w:hanging="360"/>
      </w:p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1D656642"/>
    <w:multiLevelType w:val="hybridMultilevel"/>
    <w:tmpl w:val="7D26B858"/>
    <w:lvl w:ilvl="0" w:tplc="86D8AFB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A3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5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4F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9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CE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09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25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A5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561C6"/>
    <w:multiLevelType w:val="hybridMultilevel"/>
    <w:tmpl w:val="8F345F94"/>
    <w:lvl w:ilvl="0" w:tplc="290C2FC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E5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E8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E3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CC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4A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A6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0D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00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6C0530"/>
    <w:multiLevelType w:val="hybridMultilevel"/>
    <w:tmpl w:val="3ECED662"/>
    <w:lvl w:ilvl="0" w:tplc="FCE8E6DE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EA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C4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A5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88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E1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5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AF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21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393CA3"/>
    <w:multiLevelType w:val="hybridMultilevel"/>
    <w:tmpl w:val="7B6451F4"/>
    <w:lvl w:ilvl="0" w:tplc="BD7495E8">
      <w:start w:val="1"/>
      <w:numFmt w:val="decimal"/>
      <w:lvlText w:val="(%1)"/>
      <w:lvlJc w:val="left"/>
      <w:pPr>
        <w:ind w:left="556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6" w:hanging="360"/>
      </w:pPr>
    </w:lvl>
    <w:lvl w:ilvl="2" w:tplc="0405001B" w:tentative="1">
      <w:start w:val="1"/>
      <w:numFmt w:val="lowerRoman"/>
      <w:lvlText w:val="%3."/>
      <w:lvlJc w:val="right"/>
      <w:pPr>
        <w:ind w:left="1816" w:hanging="180"/>
      </w:pPr>
    </w:lvl>
    <w:lvl w:ilvl="3" w:tplc="0405000F" w:tentative="1">
      <w:start w:val="1"/>
      <w:numFmt w:val="decimal"/>
      <w:lvlText w:val="%4."/>
      <w:lvlJc w:val="left"/>
      <w:pPr>
        <w:ind w:left="2536" w:hanging="360"/>
      </w:pPr>
    </w:lvl>
    <w:lvl w:ilvl="4" w:tplc="04050019" w:tentative="1">
      <w:start w:val="1"/>
      <w:numFmt w:val="lowerLetter"/>
      <w:lvlText w:val="%5."/>
      <w:lvlJc w:val="left"/>
      <w:pPr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569F6BAD"/>
    <w:multiLevelType w:val="hybridMultilevel"/>
    <w:tmpl w:val="38B838B4"/>
    <w:lvl w:ilvl="0" w:tplc="DC648DC2">
      <w:start w:val="2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2792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CD2F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0761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656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6DBC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BC4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EC2B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01D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1C2213"/>
    <w:multiLevelType w:val="hybridMultilevel"/>
    <w:tmpl w:val="D85E1628"/>
    <w:lvl w:ilvl="0" w:tplc="7904336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A2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84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CE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C9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01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40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C2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66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B4133"/>
    <w:multiLevelType w:val="hybridMultilevel"/>
    <w:tmpl w:val="1DD28A74"/>
    <w:lvl w:ilvl="0" w:tplc="1D90646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40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0A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E9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6F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45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6E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E9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C4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4930E1"/>
    <w:multiLevelType w:val="hybridMultilevel"/>
    <w:tmpl w:val="B636E924"/>
    <w:lvl w:ilvl="0" w:tplc="B0FC623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C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6B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00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EF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86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08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67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A3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A66DF"/>
    <w:multiLevelType w:val="hybridMultilevel"/>
    <w:tmpl w:val="707E310C"/>
    <w:lvl w:ilvl="0" w:tplc="240668C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04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44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2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84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80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E7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AE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06F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B6"/>
    <w:rsid w:val="00040AB3"/>
    <w:rsid w:val="00244BE5"/>
    <w:rsid w:val="002534B7"/>
    <w:rsid w:val="003A2538"/>
    <w:rsid w:val="005A6D07"/>
    <w:rsid w:val="005D45CC"/>
    <w:rsid w:val="00771AF4"/>
    <w:rsid w:val="0082345B"/>
    <w:rsid w:val="0088185B"/>
    <w:rsid w:val="00AD29AA"/>
    <w:rsid w:val="00D115FA"/>
    <w:rsid w:val="00DD6E8D"/>
    <w:rsid w:val="00E116B6"/>
    <w:rsid w:val="00EC099C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CD6"/>
  <w15:docId w15:val="{74C8C6EC-C4A4-49E9-9863-8C4BF767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2" w:line="266" w:lineRule="auto"/>
      <w:ind w:left="2294" w:hanging="5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 w:line="254" w:lineRule="auto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5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A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Víchová Gabriela</dc:creator>
  <cp:keywords/>
  <cp:lastModifiedBy>Voplatková Zdeňka</cp:lastModifiedBy>
  <cp:revision>3</cp:revision>
  <dcterms:created xsi:type="dcterms:W3CDTF">2024-01-05T11:30:00Z</dcterms:created>
  <dcterms:modified xsi:type="dcterms:W3CDTF">2024-01-05T11:51:00Z</dcterms:modified>
</cp:coreProperties>
</file>